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 w:firstRow="1" w:lastRow="0" w:firstColumn="1" w:lastColumn="0" w:noHBand="0" w:noVBand="1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FE3A5D" w:rsidRDefault="00FE3A5D" w:rsidP="00FE3A5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E3A5D">
              <w:rPr>
                <w:rFonts w:ascii="Times New Roman" w:hAnsi="Times New Roman" w:cs="Times New Roman"/>
                <w:b/>
                <w:lang w:eastAsia="ar-SA"/>
              </w:rPr>
              <w:t>Nabór nr 1/2016</w:t>
            </w:r>
            <w:r w:rsidRPr="00FE3A5D">
              <w:t xml:space="preserve"> 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670850" w:rsidRPr="00FE3A5D" w:rsidRDefault="00670850" w:rsidP="006A3FD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989"/>
        <w:gridCol w:w="2484"/>
        <w:gridCol w:w="567"/>
        <w:gridCol w:w="2268"/>
        <w:gridCol w:w="3288"/>
        <w:gridCol w:w="1039"/>
        <w:gridCol w:w="3014"/>
      </w:tblGrid>
      <w:tr w:rsidR="00FE3A5D" w:rsidRPr="00FF6254" w:rsidTr="00FF6254">
        <w:trPr>
          <w:cantSplit/>
          <w:trHeight w:val="394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FE3A5D" w:rsidRPr="00FF6254" w:rsidRDefault="00FE3A5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F6254">
              <w:rPr>
                <w:rFonts w:ascii="Times New Roman" w:hAnsi="Times New Roman" w:cs="Times New Roman"/>
                <w:bCs/>
              </w:rPr>
              <w:t xml:space="preserve">KRYTERIA WYBORU OPERACJI w ramach poddziałania „Wsparcie na wdrażanie operacji w ramach strategii rozwoju lokalnego kierowanego przez społeczność” objętego PROW 2014-2020 realizowanych przez podmioty inne niż LGD - </w:t>
            </w:r>
            <w:r w:rsidRPr="00FF6254">
              <w:rPr>
                <w:rFonts w:ascii="Times New Roman" w:hAnsi="Times New Roman" w:cs="Times New Roman"/>
                <w:b/>
                <w:bCs/>
              </w:rPr>
              <w:t>KRYTERIA PODSTAWOWE</w:t>
            </w:r>
          </w:p>
        </w:tc>
      </w:tr>
      <w:tr w:rsidR="00FF6254" w:rsidRPr="00FF6254" w:rsidTr="00FF6254">
        <w:trPr>
          <w:cantSplit/>
          <w:trHeight w:val="394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4F60DD" w:rsidRPr="00FF6254" w:rsidRDefault="004F60DD" w:rsidP="001557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9" w:type="dxa"/>
            <w:shd w:val="clear" w:color="auto" w:fill="D9D9D9"/>
            <w:vAlign w:val="center"/>
          </w:tcPr>
          <w:p w:rsidR="004F60DD" w:rsidRPr="00FF6254" w:rsidRDefault="004F60DD" w:rsidP="006A3FD2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3288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Uzyskane punkty</w:t>
            </w:r>
          </w:p>
        </w:tc>
        <w:tc>
          <w:tcPr>
            <w:tcW w:w="3014" w:type="dxa"/>
            <w:shd w:val="clear" w:color="auto" w:fill="D9D9D9"/>
            <w:vAlign w:val="center"/>
          </w:tcPr>
          <w:p w:rsidR="004F60DD" w:rsidRPr="00FF6254" w:rsidRDefault="004F60D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Uzasadnienie </w:t>
            </w:r>
          </w:p>
        </w:tc>
      </w:tr>
      <w:tr w:rsidR="00FF6254" w:rsidRPr="00FF6254" w:rsidTr="00FF6254">
        <w:trPr>
          <w:cantSplit/>
          <w:trHeight w:val="1097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Korzystanie z doradztwa LGD</w:t>
            </w: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Preferowani są wnioskodawcy, którzy korzystali z doradztwa w ramach LGD "Na Śliwkowym Szlaku" dotyczącego złożonego przez wnioskodawcę wniosku (w okresie 12 miesięcy przed złożeniem wniosku).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BC0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wnioskodawca nie korzystał z doradztwa prowadzonego przez LGD w okresie 12 miesięcy przed złożeniem wniosku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dokumentacji Biura LGD. Korzystanie z doradztwa LGD jest uznane, jeżeli z doradztwa korzystał wnioskodawca lub osoba działająca z jego upoważnienia.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100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F6254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wnioskodawca korzystał z doradztwa prowadzonego przez LGD  w okresie 12 miesięcy przed złożeniem wniosku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408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Innowacyjność</w:t>
            </w:r>
            <w:r w:rsidR="00577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**</w:t>
            </w: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operacje, które są innowacyjne zgodnie z LSR na skalę obszaru LGD lub gminy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jest innowacyjna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Należy uzasadnić innowacyjność zgodnie z definicją zawartą w LSR w odniesieniu do całości projektu. Kryterium weryfikowane jest na podstawie opisu projektu, w którym należy konkretnie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696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gminy, w której jest realizowana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495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całego obszaru LGD (wszystkie 7 gmin)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125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projekty, które intensywniej wpływają na pozytywną zmianę obszaru za pomocą  osłabienia słabych stron obszaru znajdujących się w analizie SWOT w LSR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wpływa pozytywnie na jedną  cechę obszaru ujętą w analizie SWOT w LSR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</w:t>
            </w:r>
          </w:p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533A75">
        <w:trPr>
          <w:cantSplit/>
          <w:trHeight w:val="1326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wpływa pozytywnie na przynajmniej dwie cechy obszaru ujęte w analizie SWOT w LSR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675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Oddziaływanie na środowisko, przeciwdziałanie zmianom klimatu</w:t>
            </w: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operacje związane z ochroną środowiska lub przeciwdziałaniem  zmianom klimatu.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przewiduje działań związanych z ochroną środowiska lub przeciwdziałaniem zmianom klimatu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opisu realizacji operacji oraz wskazania konkretnych działań proekologicznych z wyłączeniem działań wymaganych obowiązującymi przepisami prawa, jako jedynymi wskazanymi we wniosku rozwiązaniami (np. segregacja odpadów przez wnioskodawcę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675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przewiduje działania związane z ochroną środowiska i/lub przeciwdziałaniem zmianom klimatu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A52F02">
        <w:trPr>
          <w:cantSplit/>
          <w:trHeight w:val="2400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Wsparcie osób ze zidentyfikowanych w LSR grup defaworyzowanych</w:t>
            </w:r>
            <w:r w:rsidR="00577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operacje aktywizujące przedstawicieli grup defaworyzowanych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D6165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D6165" w:rsidRPr="00533A75" w:rsidRDefault="006329C3" w:rsidP="00533A75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przewiduje udziału osób z grup defaworyzowanych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2D6165" w:rsidRPr="00FF6254" w:rsidRDefault="006329C3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opisu realizacji operacji oraz celu operacji.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</w:t>
            </w:r>
            <w:r w:rsidR="00533A75">
              <w:rPr>
                <w:rFonts w:ascii="Times New Roman" w:hAnsi="Times New Roman" w:cs="Times New Roman"/>
                <w:sz w:val="18"/>
                <w:szCs w:val="18"/>
              </w:rPr>
              <w:t>ako jedna grupa defaworyzowana.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533A75">
        <w:trPr>
          <w:cantSplit/>
          <w:trHeight w:val="2826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6329C3" w:rsidRPr="00FF6254" w:rsidRDefault="006329C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F6254" w:rsidRPr="00FF6254" w:rsidRDefault="00FF6254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4BCA" w:rsidRPr="00FF6254" w:rsidRDefault="006329C3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przewiduje bezpłatny udział osób z jednej z grup defaworyzowanych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380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6329C3" w:rsidRPr="00FF6254" w:rsidRDefault="006329C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329C3" w:rsidRPr="00FF6254" w:rsidRDefault="006329C3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przewiduje bezpłatny udział osób z co najmniej dwóch grup</w:t>
            </w:r>
            <w:r w:rsidRPr="00FF6254">
              <w:rPr>
                <w:rStyle w:val="Odwoaniedokomentarza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defaworyzowanych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400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FF6254"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Poziom przygotowania operacji </w:t>
            </w: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operacje w pełni przygotowane do realizacji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Projekt „twardy” 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 posiada PEŁNEJ DOKUMENTACJI pozwalającej na realizację założonej operacji LUB 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Projekt „miękki”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 posiada OPRACOWANEJ KONCEPCJI oraz udokumentowanego rozpoznania cenowego dla każdego przedmiotu zakupu lub usługi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dołączonych do wniosku dokumentów potwierdzających stan przygotowania do realizacji.</w:t>
            </w:r>
          </w:p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Projekty „twarde” to operacje inwestycyjne, polegające np. na budowie, modernizacji, rewitalizacji budynków, remoncie, zakupie sprzętu, maszyn i pomocy dydaktycznych.  Projekty „miękkie” to  operacje nieinwestycyjne</w:t>
            </w:r>
            <w:bookmarkStart w:id="0" w:name="_GoBack"/>
            <w:bookmarkEnd w:id="0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, polegające na organizacji wydarzeń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szkoleniowych, warsztatowych lub promocyjnych, wydaniu publikacji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400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Projekt „twardy”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posiada NIEPEŁNĄ DOKUMENTACJĘ, czyli projekt, np. budowlany, zagospodarowania, funkcjonalny (dokument obrazujący koncepcję dotyczącą poszczególnych robót, np. budowlanych, remontowych, wyposażenia pomieszczeń w maszyny i urządzenia) LUB 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Projekt „miękki”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posiada OPRACOWANĄ KONCEPCJĘ (plan realizacji operacji poparty odpowiednimi  dokumentami, np.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FF625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 zakładanych rezultatów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), ale nie posiada udokumentowanego rozpoznania cenowego (co najmniej dwie oferty cenowe dla każdego przedmiotu zakupu lub usługi).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400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Projekt „twardy”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posiada PEŁNĄ DOKUMENTACJĘ,  czyli: projekt, np. budowlany, zagospodarowania, funkcjonalny (dokument obrazujący koncepcję dotyczącą poszczególnych robót, np. budowlanych, remontowych, wyposażenia pomieszczeń w maszyny i urządzenia), kosztorys (jeśli dotyczy robót budowlanych) LUB oferty cenowe (jeśli dotyczy zakupu maszyn i urządzeń), a także pozwolenie na budowę LUB zgłoszenie robót budowlanych (jeśli są wymagane) LUB 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Projekt „miękki”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posiada OPRACOWANĄ KONCEPCJĘ (plan realizacji operacji poparty odpowiednimi  dokumentami, np.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FF625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 zakładanych rezultatów</w:t>
            </w: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oraz udokumentowane rozpoznanie cenowe (co najmniej dwie oferty cenowe dla każdego przedmiotu zakupu lub usługi)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533A75">
        <w:trPr>
          <w:cantSplit/>
          <w:trHeight w:val="1833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7. 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Tworzenie miejsc pracy</w:t>
            </w: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560BED" w:rsidRPr="00FF6254" w:rsidRDefault="00560BED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BED" w:rsidRPr="00FF6254" w:rsidRDefault="00560BED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BED" w:rsidRPr="00FF6254" w:rsidRDefault="00560BED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BED" w:rsidRPr="00FF6254" w:rsidRDefault="00560BED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BED" w:rsidRPr="00FF6254" w:rsidRDefault="00560BED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operacje generujące większą liczbę miejsc pracy (liczoną jako średnioroczne etaty) w odniesieniu do wskaźnika rezultatu – liczba utworzonych miejsc pracy, w tym szczególnie pozwalające na zatrudnienie osób ze zidentyfikowanych grup defaworyzowanych. Punktów nie sumuje się.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wyniku realizacji operacji stworzony i utrzymany zostanie jeden etat w przeliczeniu średniorocznym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wniosku oraz dodatkowych dokumentów potwierdzających status osoby z grupy defaworyzowanej. Zatrudnienie w rozumieniu utworzenia i utrzymania średniorocznie etatu (np. 2 etaty w okresie półrocznym są tym samym, co  jeden etat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średniorocznie). Grupy defaworyzowane ze względu na dostęp do rynku pracy dla obszaru LSR: bezrobotna młodzież do lat 35, kobiety powracające na rynek pracy po wychowaniu dziecka, osoby niepełnosprawne.</w:t>
            </w:r>
          </w:p>
          <w:p w:rsidR="00707B3A" w:rsidRPr="00FF6254" w:rsidRDefault="00D2693D" w:rsidP="00D2693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(Kryterium dotyczy naborów ogłaszanych w zakresie rozwoju przedsiębiorczości na obszarach wiejskich).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525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W wyniku realizacji operacji stworzony i utrzymany zostanie jeden etat w przeliczeniu średniorocznym, na którym wnioskodawca zatrudni osobę ze zidentyfikowanej grupy defaworyzowanej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525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W wyniku realizacji operacji stworzone i utrzymane zostaną miejsca pracy- półtora do dwóch etatów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707B3A" w:rsidRPr="00FF6254" w:rsidRDefault="00707B3A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525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W wyniku realizacji operacji stworzone i utrzymane zostaną miejsca pracy- półtorej do dwóch etatów na których wnioskodawca zatrudni przynajmniej jedną osobę ze zidentyfikowanej grupy defaworyzowanej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525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W wyniku realizacji operacji stworzone i utrzymane zostaną więcej niż dwa etaty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525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W wyniku realizacji operacji stworzone i utrzymane zostaną więcej niż dwa etaty, na których wnioskodawca zatrudni przynajmniej dwie osoby ze zidentyfikowanych grup defaworyzowanych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vAlign w:val="center"/>
          </w:tcPr>
          <w:p w:rsidR="00D2693D" w:rsidRPr="00FF6254" w:rsidRDefault="00D2693D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788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560BED" w:rsidRPr="00FF6254" w:rsidRDefault="00560BED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8. 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560BED" w:rsidRPr="00FF6254" w:rsidRDefault="00560BED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560BED" w:rsidRPr="00FF6254" w:rsidRDefault="00560BED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 realizowane w miejscowościach zamieszkałych przez mniej niż 5000 mieszkańców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60BED" w:rsidRPr="00FF6254" w:rsidRDefault="00560BED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560BED" w:rsidRPr="00FF6254" w:rsidRDefault="00560BED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60BED" w:rsidRPr="00FF6254" w:rsidRDefault="00560BED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560BED" w:rsidRPr="00FF6254" w:rsidRDefault="00560BED" w:rsidP="00560BE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Kryterium oceniane na podstawie danych z GUS dotyczących ostatniego roku, o którym GUS udostępnił dane roczne.</w:t>
            </w:r>
          </w:p>
          <w:p w:rsidR="00560BED" w:rsidRPr="00FF6254" w:rsidRDefault="00560BED" w:rsidP="00560BE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(Kryterium dotyczy naborów ogłaszanych w zakresie infrastruktury turystycznej, rekreacyjnej, kulturalnej lub drogowej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gwarantującej spójność terytorialną w zakresie włączenia społecznego)</w:t>
            </w:r>
          </w:p>
        </w:tc>
        <w:tc>
          <w:tcPr>
            <w:tcW w:w="405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60BED" w:rsidRPr="00FF6254" w:rsidRDefault="00560BED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dotyczy</w:t>
            </w:r>
          </w:p>
        </w:tc>
      </w:tr>
      <w:tr w:rsidR="00FF6254" w:rsidRPr="00FF6254" w:rsidTr="00FF6254">
        <w:trPr>
          <w:cantSplit/>
          <w:trHeight w:val="787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560BED" w:rsidRPr="00FF6254" w:rsidRDefault="00560BED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560BED" w:rsidRPr="00FF6254" w:rsidRDefault="00560BED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560BED" w:rsidRPr="00FF6254" w:rsidRDefault="00560BED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60BED" w:rsidRPr="00FF6254" w:rsidRDefault="00560BED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560BED" w:rsidRPr="00FF6254" w:rsidRDefault="00560BED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60BED" w:rsidRPr="00FF6254" w:rsidRDefault="00560BED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560BED" w:rsidRPr="00FF6254" w:rsidRDefault="00560BED" w:rsidP="00560BE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3" w:type="dxa"/>
            <w:gridSpan w:val="2"/>
            <w:vMerge/>
            <w:shd w:val="clear" w:color="auto" w:fill="D9D9D9" w:themeFill="background1" w:themeFillShade="D9"/>
            <w:vAlign w:val="center"/>
          </w:tcPr>
          <w:p w:rsidR="00560BED" w:rsidRPr="00FF6254" w:rsidRDefault="00560BED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ED" w:rsidRPr="00FF6254" w:rsidTr="00FF6254">
        <w:trPr>
          <w:cantSplit/>
          <w:trHeight w:val="820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560BED" w:rsidRPr="00533A75" w:rsidRDefault="00560BED" w:rsidP="00560BE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3A75">
              <w:rPr>
                <w:rFonts w:ascii="Times New Roman" w:hAnsi="Times New Roman" w:cs="Times New Roman"/>
              </w:rPr>
              <w:t>KRYTERIA WYBORU OPERACJI w ramach poddziałania „Wsparcie na wdrażanie operacji w ramach strategii rozwoju lokalnego kierowanego przez społeczność” objętego PROW 2014-2020 realizowanych przez podmioty inne</w:t>
            </w:r>
            <w:r w:rsidR="00367F51" w:rsidRPr="00533A75">
              <w:rPr>
                <w:rFonts w:ascii="Times New Roman" w:hAnsi="Times New Roman" w:cs="Times New Roman"/>
              </w:rPr>
              <w:t xml:space="preserve"> niż LGD - </w:t>
            </w:r>
            <w:r w:rsidR="00367F51" w:rsidRPr="00533A75">
              <w:rPr>
                <w:rFonts w:ascii="Times New Roman" w:hAnsi="Times New Roman" w:cs="Times New Roman"/>
                <w:b/>
              </w:rPr>
              <w:t>KRYTERIA PREMIUJĄCE</w:t>
            </w:r>
            <w:r w:rsidR="00367F51" w:rsidRPr="00533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6254" w:rsidRPr="00FF6254" w:rsidTr="00533A75">
        <w:trPr>
          <w:cantSplit/>
          <w:trHeight w:val="1550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82604A" w:rsidRPr="00FF6254" w:rsidRDefault="0082604A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82604A" w:rsidRPr="00FF6254" w:rsidRDefault="0082604A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sz w:val="18"/>
                <w:szCs w:val="18"/>
              </w:rPr>
              <w:t>Działalność na rzecz społeczności lokalnej w ramach LGD</w:t>
            </w: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82604A" w:rsidRPr="00FF6254" w:rsidRDefault="0082604A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wnioski beneficjentów będących partnerami LGD „Na Śliwkowym Szlaku”, co rozumie się przez podmiot/osobę, która jest zaangażowana w działania LGD minimum na przestrzeni ostatniego roku, co zostało udokumentowane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533" w:rsidRPr="00FF6254" w:rsidRDefault="00A4453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04A" w:rsidRPr="00FF6254" w:rsidRDefault="0082604A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04A" w:rsidRPr="00FF6254" w:rsidRDefault="0082604A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Wnioskodawca nie jest partnerem LGD "Na Śliwkowym Szlaku" w rozumieniu zaangażowania w działania LGD w okresie roku przed złożeniem wniosku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82604A" w:rsidRPr="00FF6254" w:rsidRDefault="00A4453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dokumentacji Biura LGD oraz przedstawionych dokumentów wnioskodawcy dotyczących zaangażowania w działania LGD (np. dokumentacja zdjęciowa)</w:t>
            </w:r>
          </w:p>
        </w:tc>
        <w:tc>
          <w:tcPr>
            <w:tcW w:w="1039" w:type="dxa"/>
            <w:vMerge w:val="restart"/>
            <w:vAlign w:val="center"/>
          </w:tcPr>
          <w:p w:rsidR="0082604A" w:rsidRPr="00FF6254" w:rsidRDefault="0082604A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vAlign w:val="center"/>
          </w:tcPr>
          <w:p w:rsidR="0082604A" w:rsidRPr="00FF6254" w:rsidRDefault="0082604A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612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82604A" w:rsidRPr="00FF6254" w:rsidRDefault="0082604A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82604A" w:rsidRPr="00FF6254" w:rsidRDefault="0082604A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F2F2F2" w:themeFill="background1" w:themeFillShade="F2"/>
            <w:vAlign w:val="center"/>
          </w:tcPr>
          <w:p w:rsidR="0082604A" w:rsidRPr="00FF6254" w:rsidRDefault="0082604A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04A" w:rsidRPr="00FF6254" w:rsidRDefault="0082604A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2604A" w:rsidRPr="00FF6254" w:rsidRDefault="0082604A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Wnioskodawca jest partnerem LGD "Na Śliwkowym Szlaku" w rozumieniu zaangażowania w działania LGD w okresie roku przed złożeniem wniosku i dostarczył odpowiednie dokumenty potwierdzające</w:t>
            </w:r>
          </w:p>
        </w:tc>
        <w:tc>
          <w:tcPr>
            <w:tcW w:w="3288" w:type="dxa"/>
            <w:vMerge/>
            <w:shd w:val="clear" w:color="auto" w:fill="F2F2F2" w:themeFill="background1" w:themeFillShade="F2"/>
            <w:vAlign w:val="center"/>
          </w:tcPr>
          <w:p w:rsidR="0082604A" w:rsidRPr="00FF6254" w:rsidRDefault="0082604A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82604A" w:rsidRPr="00FF6254" w:rsidRDefault="0082604A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vAlign w:val="center"/>
          </w:tcPr>
          <w:p w:rsidR="0082604A" w:rsidRPr="00FF6254" w:rsidRDefault="0082604A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396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Wkład własny</w:t>
            </w: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operacje z większym wkładem własnym beneficjenta niż przewidziana intensywność pomocy.</w:t>
            </w:r>
          </w:p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Wkład własny równy minimalnemu wymaganemu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Wnioskodawca zapewnia udział wkładu własnego w wysokości wyższej niż minimalny wymagany wkład wskazany określony w LSR oraz w dokumentacji konkursowej, liczony od całkowitej kwoty projektu</w:t>
            </w:r>
          </w:p>
        </w:tc>
        <w:tc>
          <w:tcPr>
            <w:tcW w:w="405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44533" w:rsidRPr="00FF6254" w:rsidRDefault="00A4453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FF6254" w:rsidRPr="00FF6254" w:rsidTr="00FF6254">
        <w:trPr>
          <w:cantSplit/>
          <w:trHeight w:val="396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F2F2F2" w:themeFill="background1" w:themeFillShade="F2"/>
            <w:vAlign w:val="center"/>
          </w:tcPr>
          <w:p w:rsidR="00A44533" w:rsidRPr="00FF6254" w:rsidRDefault="00A44533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do 10 % włącznie</w:t>
            </w:r>
          </w:p>
        </w:tc>
        <w:tc>
          <w:tcPr>
            <w:tcW w:w="3288" w:type="dxa"/>
            <w:vMerge/>
            <w:shd w:val="clear" w:color="auto" w:fill="F2F2F2" w:themeFill="background1" w:themeFillShade="F2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3" w:type="dxa"/>
            <w:gridSpan w:val="2"/>
            <w:vMerge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396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F2F2F2" w:themeFill="background1" w:themeFillShade="F2"/>
            <w:vAlign w:val="center"/>
          </w:tcPr>
          <w:p w:rsidR="00A44533" w:rsidRPr="00FF6254" w:rsidRDefault="00A44533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powyżej 10% do 20% włącznie</w:t>
            </w:r>
          </w:p>
        </w:tc>
        <w:tc>
          <w:tcPr>
            <w:tcW w:w="3288" w:type="dxa"/>
            <w:vMerge/>
            <w:shd w:val="clear" w:color="auto" w:fill="F2F2F2" w:themeFill="background1" w:themeFillShade="F2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3" w:type="dxa"/>
            <w:gridSpan w:val="2"/>
            <w:vMerge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396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F2F2F2" w:themeFill="background1" w:themeFillShade="F2"/>
            <w:vAlign w:val="center"/>
          </w:tcPr>
          <w:p w:rsidR="00A44533" w:rsidRPr="00FF6254" w:rsidRDefault="00A44533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powyżej 20% a mniej niż 30%</w:t>
            </w:r>
          </w:p>
        </w:tc>
        <w:tc>
          <w:tcPr>
            <w:tcW w:w="3288" w:type="dxa"/>
            <w:vMerge/>
            <w:shd w:val="clear" w:color="auto" w:fill="F2F2F2" w:themeFill="background1" w:themeFillShade="F2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3" w:type="dxa"/>
            <w:gridSpan w:val="2"/>
            <w:vMerge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533A75">
        <w:trPr>
          <w:cantSplit/>
          <w:trHeight w:val="983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F2F2F2" w:themeFill="background1" w:themeFillShade="F2"/>
            <w:vAlign w:val="center"/>
          </w:tcPr>
          <w:p w:rsidR="00A44533" w:rsidRPr="00FF6254" w:rsidRDefault="00A44533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A44533" w:rsidRPr="00FF6254" w:rsidRDefault="00A44533" w:rsidP="00A4453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</w:t>
            </w:r>
          </w:p>
          <w:p w:rsidR="00A44533" w:rsidRPr="00FF6254" w:rsidRDefault="00A44533" w:rsidP="00A4453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30% i więcej</w:t>
            </w:r>
          </w:p>
        </w:tc>
        <w:tc>
          <w:tcPr>
            <w:tcW w:w="3288" w:type="dxa"/>
            <w:vMerge/>
            <w:shd w:val="clear" w:color="auto" w:fill="F2F2F2" w:themeFill="background1" w:themeFillShade="F2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3" w:type="dxa"/>
            <w:gridSpan w:val="2"/>
            <w:vMerge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4710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Zintegrowanie branży gospodarczych</w:t>
            </w:r>
          </w:p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Preferowane są operacje, które uwzględniają współpracę minimum trzech podmiotów z obszaru LGD (beneficjent + przedstawiciele dwóch innych branż gospodarczych) działających w różnych branżach gospodarczych (weryfikowane na podstawie kodu PKD przeważającej działalności gospodarczej). Współpraca rozumiana jest, jako wspólne działania prowadzące do realizacji założonego przez wnioskodawcę celu operacji. Beneficjent wraz z partnerami z dwóch innych branż gospodarczych w celu weryfikacji podjętej współpracy podpisuje porozumienie (załącznik nr 1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do KRYTERIÓW WYBORU OPERACJI </w:t>
            </w:r>
          </w:p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- KRYTERIA PREMIUJĄCE).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przewiduje zintegrowania branż, co rozumiane jest, jako brak podjęcia współpracy pomiędzy beneficjentem a przedstawicielami dwóch innych branż gospodarczych z obszaru LGD w ramach realizacji celu</w:t>
            </w: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zadeklarowano podjęcie współpracy lecz nie przedstawiono kompletnego porozumienia (załącznik nr 1 do </w:t>
            </w: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KRYTERIÓW WYBORU OPERACJI</w:t>
            </w: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- KRYTERIA PREMIUJĄCE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wniosku oraz minimum dwóch kompletnych porozumień o współpracy pomiędzy beneficjentem a przedstawicielami dwóch innych  branż gospodarczych z obszaru LGD. Porozumienie (załącznik nr 1 do KRYTERIÓW WYBORU OPERACJI </w:t>
            </w:r>
          </w:p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- KRYTERIA PREMIUJĄCE) zawiera jednocześnie: </w:t>
            </w:r>
          </w:p>
          <w:p w:rsidR="00797251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- nazwy podmiotów podejmujących współpracę wraz z podaniem stosownej podklasy kodu PKD przeważającej działalności gospodarczej (kod PKD wnioskodawcy oraz kod PKD przeważającej działalności gospodarczej partnera wnioskodawcy- różne od siebie); </w:t>
            </w:r>
          </w:p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- zakres współpracy w ramach realizacji celu operacji wraz ze wskazaniem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odpowiadającego mu zadania w planie finansowym (należy wskazać jakich działań i kosztów ujętych we wniosku dotyczy partnerstwo);</w:t>
            </w:r>
          </w:p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- planowany czas realizacji współpracy (nie krótszy jednak niż okres trwałości projektu).</w:t>
            </w:r>
          </w:p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- podpisy podmiotów zawierających porozumienie.</w:t>
            </w:r>
          </w:p>
        </w:tc>
        <w:tc>
          <w:tcPr>
            <w:tcW w:w="1039" w:type="dxa"/>
            <w:vMerge w:val="restart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4710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Operacja  przewiduje zintegrowanie branż  co rozumiane jest jako podjęcie współpracy pomiędzy beneficjentem a przedstawicielami dwóch innych branż gospodarczych obszaru LGD w ramach realizacji celu, które zostało potwierdzone kompletnym porozumieniem </w:t>
            </w: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(załącznik nr 1 do </w:t>
            </w: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KRYTERIÓW WYBORU OPERACJI</w:t>
            </w: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- KRYTERIA PREMIUJĄCE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44533" w:rsidRPr="00FF6254" w:rsidRDefault="00A44533" w:rsidP="00A44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vAlign w:val="center"/>
          </w:tcPr>
          <w:p w:rsidR="00A44533" w:rsidRPr="00FF6254" w:rsidRDefault="00A4453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000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obszaru Śliwkowego Szlaku</w:t>
            </w:r>
          </w:p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projekty, których działania przyczyniają się do trwałej promocji obszaru i marki Śliwkowego Szlaku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Operacja nie przewiduje działań promocyjnych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opisu oraz planu finansowego operacji zawartych we wniosku. Należy konkretnie określić działania oraz koszty w zakresie promocji obszaru LGD oraz wykorzystania marki Śliwkowego Szlaku, a także sposób ujęcia trwałości promocji i uzasadnienia z celem i zakresem operacji.</w:t>
            </w:r>
          </w:p>
        </w:tc>
        <w:tc>
          <w:tcPr>
            <w:tcW w:w="1039" w:type="dxa"/>
            <w:vMerge w:val="restart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000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Operacja przewiduje działania promocyjne w zakresie promocji obszaru LGD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000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Operacja przewiduje działania promocyjne  w zakresie promocji obszaru LGD oraz wpisujące się w Plan tworzenia Marki Śliwkowego Szlaku udostępniony przez LGD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320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Wzmocnienie przedsiębiorczości w ramach wybranych zakresów</w:t>
            </w:r>
          </w:p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Preferowane są operacje z zakresu: rozwoju turystyki i/lub rekreacji  lub przetwórstwa owoców,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warzyw, zbóż oraz ziół; oraz z zakresu: rozwoju produktu lokalnego; drobna działalność usługowa i handlowa; działalność gastronomiczna i cateringowa; drobna wytwórczość (rzemiosło); działalność edukacyjna, sportowa i kulturalna; działalność związana z nowymi technologiami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Głównym celem operacji nie będzie działalność we wskazanych zakresach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797251" w:rsidRPr="00FF6254" w:rsidRDefault="002D0CA5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informacji ujętej we wniosku, w szczególności wg numeru PKD</w:t>
            </w:r>
          </w:p>
        </w:tc>
        <w:tc>
          <w:tcPr>
            <w:tcW w:w="1039" w:type="dxa"/>
            <w:vMerge w:val="restart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320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Głównym celem operacji jest działalność w jednym z niżej wymienionych zakresów: rozwoju produktu lokalnego lub drobna działalność usługowa, handlowa i produkcyjna lub; drobna wytwórczość (rzemiosło) lub działalność edukacyjna lub sportowa i kulturalna lub działalność związana z nowymi technologiami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1320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Głównym celem operacji jest działalność w jednym  z niżej wymienionych zakresów: rozwoju turystyki i/lub rekreacji lub przetwórstwa owoców, warzyw,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zbóż oraz ziół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vAlign w:val="center"/>
          </w:tcPr>
          <w:p w:rsidR="00797251" w:rsidRPr="00FF6254" w:rsidRDefault="0079725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2723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Wykorzystanie efektów wdrażania LSR w okresie programowania 2007-2013 na obszarze LGD</w:t>
            </w:r>
          </w:p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Preferowane są operacje, które korzystają z efektów wdrażania LSR w okresie programowania 2007-2013 na obszarze LGD i wykazują  ich powiązanie z celem operacji, co rozumiane jest poprzez bezpośrednie wykorzystanie wskaźników produktu realizowanych w okresie 2007-2013  </w:t>
            </w:r>
          </w:p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Katalog operacji zrealizowanych w okresie 2007-2013 na obszarze LGD "Na Śliwkowym Szlaku" oraz LGD Korzenna (wraz z produktami) udostępniony jest na stronie internetowej Stowarzyszenia „Na Śliwkowym Szlaku”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Operacja nie wykorzystuje efektów wdrażania LSR z okresu programowania 2007-2013</w:t>
            </w:r>
          </w:p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informacji ujętych we wniosku oraz dokumentów LGD (Katalog operacji zrealizowanych w okresie 2007-2013). Za efekt wdrażania LSR uznaje się w tym wypadku produkty powstałe w ramach realizacji projektów dofinansowanych w ramach PROW 2007-2013 na obszarze LGD "Na Śliwkowym Szlaku" oraz LGD Korzenna. Wymagane jest aby wykorzystany efekt wdrażania w okresie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2007-2013 był powiązany z celem realizowanej operacji.</w:t>
            </w:r>
          </w:p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W celu spełnienia kryterium należy przedstawić kompletny załącznik nr 2 do KRYTERIÓW WYBORU OPERACJI </w:t>
            </w:r>
          </w:p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- KRYTERIA PREMIUJĄCE (Oświadczenie o wykorzystaniu  efektów wdrażania LSR w okresie programowania 2007-2013 na obszarze LGD), które będzie zawierało wskazanie wykorzystanego efektu wdrażania i  opis jego powiązania z celem realizowanej operacji oraz koszty  związane z jego wykorzystaniem w ramach realizacji celu operacji ujęte w planie finansowym całej operacji zawartym we wniosku o przyznanie pomocy.</w:t>
            </w:r>
          </w:p>
        </w:tc>
        <w:tc>
          <w:tcPr>
            <w:tcW w:w="1039" w:type="dxa"/>
            <w:vMerge w:val="restart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 w:val="restart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2722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Operacja wykorzystuje przynajmniej jeden z efektów wdrażania LSR z okresu programowania 2007-2013 </w:t>
            </w: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i wykazuje jego powiązanie z celem operacji.</w:t>
            </w:r>
          </w:p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  <w:vMerge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254" w:rsidRPr="00FF6254" w:rsidTr="00FF6254">
        <w:trPr>
          <w:cantSplit/>
          <w:trHeight w:val="863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zdrowia</w:t>
            </w:r>
          </w:p>
          <w:p w:rsidR="002920D9" w:rsidRPr="00FF6254" w:rsidRDefault="002920D9" w:rsidP="00292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 w:val="restart"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będą projekty uwzględniające  prozdrowotny charakter realizowanych działań (sport, zdrowe odżywianie, żywność wysokiej jakości)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Brak prozdrowotnych działań</w:t>
            </w:r>
          </w:p>
        </w:tc>
        <w:tc>
          <w:tcPr>
            <w:tcW w:w="3288" w:type="dxa"/>
            <w:vMerge w:val="restart"/>
            <w:shd w:val="clear" w:color="auto" w:fill="D9D9D9" w:themeFill="background1" w:themeFillShade="D9"/>
            <w:vAlign w:val="center"/>
          </w:tcPr>
          <w:p w:rsidR="002920D9" w:rsidRPr="00FF6254" w:rsidRDefault="002920D9" w:rsidP="00FF6254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Informacja ujęta we wniosku. Wymagany szczegółowy opis sposobu wykorzystania w projekcie prozdrowotnych działań</w:t>
            </w:r>
          </w:p>
        </w:tc>
        <w:tc>
          <w:tcPr>
            <w:tcW w:w="405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920D9" w:rsidRPr="00FF6254" w:rsidRDefault="002920D9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FF6254" w:rsidRPr="00FF6254" w:rsidTr="00FF6254">
        <w:trPr>
          <w:cantSplit/>
          <w:trHeight w:val="862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vMerge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Uwzględnienie w projekcie prozdrowotnych działań</w:t>
            </w:r>
          </w:p>
        </w:tc>
        <w:tc>
          <w:tcPr>
            <w:tcW w:w="3288" w:type="dxa"/>
            <w:vMerge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3" w:type="dxa"/>
            <w:gridSpan w:val="2"/>
            <w:vMerge/>
            <w:shd w:val="clear" w:color="auto" w:fill="D9D9D9" w:themeFill="background1" w:themeFillShade="D9"/>
            <w:vAlign w:val="center"/>
          </w:tcPr>
          <w:p w:rsidR="002920D9" w:rsidRPr="00FF6254" w:rsidRDefault="002920D9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4A0" w:rsidRPr="005774A0" w:rsidRDefault="005774A0" w:rsidP="005774A0">
      <w:pPr>
        <w:pStyle w:val="Akapitzlist"/>
        <w:tabs>
          <w:tab w:val="left" w:pos="6265"/>
        </w:tabs>
        <w:rPr>
          <w:sz w:val="20"/>
          <w:szCs w:val="20"/>
        </w:rPr>
      </w:pPr>
      <w:r w:rsidRPr="005774A0">
        <w:rPr>
          <w:sz w:val="20"/>
          <w:szCs w:val="20"/>
        </w:rPr>
        <w:t>* kryterium strategiczne pierwsze</w:t>
      </w:r>
    </w:p>
    <w:p w:rsidR="005774A0" w:rsidRPr="005774A0" w:rsidRDefault="005774A0" w:rsidP="005774A0">
      <w:pPr>
        <w:pStyle w:val="Akapitzlist"/>
        <w:tabs>
          <w:tab w:val="left" w:pos="6265"/>
        </w:tabs>
        <w:rPr>
          <w:sz w:val="20"/>
          <w:szCs w:val="20"/>
        </w:rPr>
      </w:pPr>
      <w:r w:rsidRPr="005774A0">
        <w:rPr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09" w:rsidRDefault="00406C09">
      <w:pPr>
        <w:spacing w:after="0" w:line="240" w:lineRule="auto"/>
      </w:pPr>
      <w:r>
        <w:separator/>
      </w:r>
    </w:p>
  </w:endnote>
  <w:endnote w:type="continuationSeparator" w:id="0">
    <w:p w:rsidR="00406C09" w:rsidRDefault="0040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09" w:rsidRDefault="00406C09">
      <w:pPr>
        <w:spacing w:after="0" w:line="240" w:lineRule="auto"/>
      </w:pPr>
      <w:r>
        <w:separator/>
      </w:r>
    </w:p>
  </w:footnote>
  <w:footnote w:type="continuationSeparator" w:id="0">
    <w:p w:rsidR="00406C09" w:rsidRDefault="0040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09" w:rsidRDefault="00406C09" w:rsidP="00A54212">
    <w:pPr>
      <w:pStyle w:val="Nagwek"/>
    </w:pPr>
  </w:p>
  <w:p w:rsidR="00406C09" w:rsidRPr="00121EAC" w:rsidRDefault="00406C09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EA2FC-8851-43C4-B1C9-46B0334B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0115-A3DB-41A7-95C6-F8A6165D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2530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SAMSUNG</cp:lastModifiedBy>
  <cp:revision>20</cp:revision>
  <cp:lastPrinted>2015-12-29T19:40:00Z</cp:lastPrinted>
  <dcterms:created xsi:type="dcterms:W3CDTF">2016-06-01T12:02:00Z</dcterms:created>
  <dcterms:modified xsi:type="dcterms:W3CDTF">2016-10-26T12:05:00Z</dcterms:modified>
</cp:coreProperties>
</file>